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 w:rsidR="00FE728B">
        <w:rPr>
          <w:rFonts w:ascii="Book Antiqua" w:hAnsi="Book Antiqua"/>
          <w:b/>
          <w:i/>
          <w:sz w:val="20"/>
          <w:szCs w:val="20"/>
        </w:rPr>
        <w:t>1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5D501E" w:rsidRPr="00C04EE9" w:rsidRDefault="00FE728B" w:rsidP="00FE728B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FE728B">
        <w:rPr>
          <w:rFonts w:ascii="Book Antiqua" w:hAnsi="Book Antiqua" w:cs="Tahoma"/>
          <w:b/>
          <w:i/>
          <w:sz w:val="28"/>
          <w:szCs w:val="28"/>
        </w:rPr>
        <w:t>Udzielenie i obsługa długoterminowego kredytu w wysokości 1</w:t>
      </w:r>
      <w:r>
        <w:rPr>
          <w:rFonts w:ascii="Book Antiqua" w:hAnsi="Book Antiqua" w:cs="Tahoma"/>
          <w:b/>
          <w:i/>
          <w:sz w:val="28"/>
          <w:szCs w:val="28"/>
        </w:rPr>
        <w:t xml:space="preserve">.000.000,00 zł z przeznaczeniem </w:t>
      </w:r>
      <w:r w:rsidRPr="00FE728B">
        <w:rPr>
          <w:rFonts w:ascii="Book Antiqua" w:hAnsi="Book Antiqua" w:cs="Tahoma"/>
          <w:b/>
          <w:i/>
          <w:sz w:val="28"/>
          <w:szCs w:val="28"/>
        </w:rPr>
        <w:t>na pokrycie planowanego deficytu Gminy Toszek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5B28A4" w:rsidRDefault="0056513D" w:rsidP="00745567">
      <w:pPr>
        <w:jc w:val="center"/>
        <w:rPr>
          <w:rFonts w:ascii="Book Antiqua" w:hAnsi="Book Antiqua"/>
          <w:b/>
          <w:sz w:val="40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5B28A4" w:rsidRDefault="00F82889" w:rsidP="00F82889">
      <w:pPr>
        <w:jc w:val="center"/>
        <w:rPr>
          <w:rFonts w:ascii="Book Antiqua" w:hAnsi="Book Antiqua"/>
          <w:b/>
          <w:sz w:val="36"/>
        </w:rPr>
      </w:pPr>
    </w:p>
    <w:p w:rsidR="006C20C2" w:rsidRDefault="008F2BEA" w:rsidP="005B28A4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56932" w:rsidRDefault="003F6033" w:rsidP="005B28A4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Book Antiqua" w:hAnsi="Book Antiqua" w:cs="Arial"/>
          <w:sz w:val="22"/>
          <w:szCs w:val="12"/>
          <w:lang w:eastAsia="ar-SA"/>
        </w:rPr>
      </w:pPr>
    </w:p>
    <w:p w:rsidR="005D501E" w:rsidRPr="00745567" w:rsidRDefault="00392D1C" w:rsidP="005B28A4">
      <w:pPr>
        <w:spacing w:line="276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392D1C">
        <w:rPr>
          <w:rFonts w:ascii="Book Antiqua" w:hAnsi="Book Antiqua" w:cs="Tahoma"/>
          <w:b/>
          <w:i/>
          <w:sz w:val="22"/>
          <w:szCs w:val="22"/>
        </w:rPr>
        <w:t xml:space="preserve">Udzielenie i obsługa długoterminowego kredytu w wysokości 1.000.000,00 zł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392D1C">
        <w:rPr>
          <w:rFonts w:ascii="Book Antiqua" w:hAnsi="Book Antiqua" w:cs="Tahoma"/>
          <w:b/>
          <w:i/>
          <w:sz w:val="22"/>
          <w:szCs w:val="22"/>
        </w:rPr>
        <w:t>z przeznaczeniem na pokrycie planowanego deficytu Gminy Toszek</w:t>
      </w:r>
    </w:p>
    <w:p w:rsidR="00420BC9" w:rsidRPr="005B28A4" w:rsidRDefault="00420BC9" w:rsidP="005B28A4">
      <w:pPr>
        <w:spacing w:line="276" w:lineRule="auto"/>
        <w:ind w:right="432"/>
        <w:jc w:val="both"/>
        <w:rPr>
          <w:rFonts w:ascii="Book Antiqua" w:hAnsi="Book Antiqua" w:cs="Arial"/>
          <w:sz w:val="22"/>
          <w:szCs w:val="28"/>
        </w:rPr>
      </w:pPr>
    </w:p>
    <w:p w:rsidR="004D7113" w:rsidRDefault="0056513D" w:rsidP="005B28A4">
      <w:p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5B28A4" w:rsidRDefault="00EE6E33" w:rsidP="005B28A4">
      <w:pPr>
        <w:spacing w:line="276" w:lineRule="auto"/>
        <w:jc w:val="both"/>
        <w:rPr>
          <w:rFonts w:ascii="Book Antiqua" w:hAnsi="Book Antiqua" w:cs="Arial"/>
          <w:sz w:val="22"/>
        </w:rPr>
      </w:pPr>
    </w:p>
    <w:p w:rsidR="00392D1C" w:rsidRPr="0048774F" w:rsidRDefault="00392D1C" w:rsidP="005B28A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 xml:space="preserve">Oferuję wykonanie zamówienia </w:t>
      </w:r>
      <w:r>
        <w:rPr>
          <w:rFonts w:ascii="Book Antiqua" w:hAnsi="Book Antiqua" w:cs="Arial"/>
          <w:sz w:val="22"/>
          <w:szCs w:val="22"/>
        </w:rPr>
        <w:t>za cenę całkowitą kredytu w kwocie 1.000.000,00 zł przeznaczonego na sfinansowanie deficytu budżetowego: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392D1C" w:rsidRPr="005B28A4" w:rsidRDefault="00392D1C" w:rsidP="005B28A4">
      <w:pPr>
        <w:pStyle w:val="NormalnyWeb"/>
        <w:spacing w:before="0" w:beforeAutospacing="0" w:after="0" w:line="276" w:lineRule="auto"/>
        <w:ind w:firstLine="357"/>
        <w:jc w:val="both"/>
        <w:rPr>
          <w:rFonts w:ascii="Book Antiqua" w:hAnsi="Book Antiqua"/>
          <w:sz w:val="32"/>
          <w:szCs w:val="16"/>
        </w:rPr>
      </w:pPr>
    </w:p>
    <w:p w:rsidR="00392D1C" w:rsidRDefault="00392D1C" w:rsidP="005B28A4">
      <w:pPr>
        <w:pStyle w:val="Akapitzlist"/>
        <w:spacing w:after="240" w:line="276" w:lineRule="auto"/>
        <w:ind w:left="357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Całkowity koszt kredytu</w:t>
      </w:r>
      <w:r w:rsidRPr="000F4280">
        <w:rPr>
          <w:rFonts w:ascii="Book Antiqua" w:hAnsi="Book Antiqua" w:cs="Arial"/>
          <w:b/>
          <w:sz w:val="22"/>
          <w:szCs w:val="22"/>
          <w:u w:val="single"/>
        </w:rPr>
        <w:t xml:space="preserve">      …</w:t>
      </w:r>
      <w:r>
        <w:rPr>
          <w:rFonts w:ascii="Book Antiqua" w:hAnsi="Book Antiqua" w:cs="Arial"/>
          <w:b/>
          <w:sz w:val="22"/>
          <w:szCs w:val="22"/>
          <w:u w:val="single"/>
        </w:rPr>
        <w:t>………..</w:t>
      </w:r>
      <w:r w:rsidRPr="000F4280">
        <w:rPr>
          <w:rFonts w:ascii="Book Antiqua" w:hAnsi="Book Antiqua" w:cs="Arial"/>
          <w:b/>
          <w:sz w:val="22"/>
          <w:szCs w:val="22"/>
          <w:u w:val="single"/>
        </w:rPr>
        <w:t>……</w:t>
      </w:r>
      <w:r>
        <w:rPr>
          <w:rFonts w:ascii="Book Antiqua" w:hAnsi="Book Antiqua" w:cs="Arial"/>
          <w:b/>
          <w:sz w:val="22"/>
          <w:szCs w:val="22"/>
          <w:u w:val="single"/>
        </w:rPr>
        <w:t>…..</w:t>
      </w:r>
      <w:r w:rsidRPr="000F4280">
        <w:rPr>
          <w:rFonts w:ascii="Book Antiqua" w:hAnsi="Book Antiqua" w:cs="Arial"/>
          <w:b/>
          <w:sz w:val="22"/>
          <w:szCs w:val="22"/>
          <w:u w:val="single"/>
        </w:rPr>
        <w:t>……………… zł</w:t>
      </w:r>
    </w:p>
    <w:p w:rsidR="00392D1C" w:rsidRDefault="00392D1C" w:rsidP="005B28A4">
      <w:pPr>
        <w:pStyle w:val="Akapitzlist"/>
        <w:spacing w:after="120" w:line="276" w:lineRule="auto"/>
        <w:ind w:left="357"/>
        <w:jc w:val="both"/>
        <w:rPr>
          <w:rFonts w:ascii="Book Antiqua" w:hAnsi="Book Antiqua" w:cs="Arial"/>
          <w:b/>
          <w:sz w:val="12"/>
          <w:szCs w:val="12"/>
        </w:rPr>
      </w:pPr>
    </w:p>
    <w:p w:rsidR="00392D1C" w:rsidRPr="006B1EF6" w:rsidRDefault="00392D1C" w:rsidP="005B28A4">
      <w:pPr>
        <w:pStyle w:val="Akapitzlist"/>
        <w:spacing w:after="120" w:line="276" w:lineRule="auto"/>
        <w:ind w:left="357"/>
        <w:jc w:val="both"/>
        <w:rPr>
          <w:rFonts w:ascii="Book Antiqua" w:hAnsi="Book Antiqua" w:cs="Arial"/>
          <w:b/>
          <w:sz w:val="12"/>
          <w:szCs w:val="12"/>
        </w:rPr>
      </w:pPr>
    </w:p>
    <w:p w:rsidR="00392D1C" w:rsidRDefault="00392D1C" w:rsidP="005B28A4">
      <w:pPr>
        <w:pStyle w:val="Akapitzlist"/>
        <w:spacing w:after="120" w:line="276" w:lineRule="auto"/>
        <w:ind w:left="357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/słownie: ………………………………….…………….……………………/</w:t>
      </w:r>
    </w:p>
    <w:p w:rsidR="00392D1C" w:rsidRPr="005B28A4" w:rsidRDefault="00392D1C" w:rsidP="005B28A4">
      <w:pPr>
        <w:pStyle w:val="Akapitzlist"/>
        <w:spacing w:before="120" w:line="276" w:lineRule="auto"/>
        <w:ind w:left="357"/>
        <w:jc w:val="both"/>
        <w:rPr>
          <w:rFonts w:ascii="Book Antiqua" w:hAnsi="Book Antiqua" w:cs="Arial"/>
          <w:sz w:val="22"/>
          <w:szCs w:val="16"/>
        </w:rPr>
      </w:pPr>
    </w:p>
    <w:p w:rsidR="00392D1C" w:rsidRDefault="00392D1C" w:rsidP="005B28A4">
      <w:pPr>
        <w:pStyle w:val="Akapitzlist"/>
        <w:tabs>
          <w:tab w:val="left" w:pos="1134"/>
        </w:tabs>
        <w:spacing w:after="120" w:line="276" w:lineRule="auto"/>
        <w:ind w:left="357"/>
        <w:contextualSpacing w:val="0"/>
        <w:jc w:val="both"/>
        <w:rPr>
          <w:rFonts w:ascii="Book Antiqua" w:eastAsia="Calibri" w:hAnsi="Book Antiqua"/>
          <w:b/>
          <w:sz w:val="22"/>
          <w:szCs w:val="22"/>
          <w:lang w:eastAsia="en-US"/>
        </w:rPr>
      </w:pPr>
      <w:r>
        <w:rPr>
          <w:rFonts w:ascii="Book Antiqua" w:hAnsi="Book Antiqua"/>
          <w:sz w:val="22"/>
          <w:szCs w:val="22"/>
        </w:rPr>
        <w:t>przy:</w:t>
      </w:r>
      <w:r>
        <w:rPr>
          <w:rFonts w:ascii="Book Antiqua" w:hAnsi="Book Antiqua"/>
          <w:sz w:val="22"/>
          <w:szCs w:val="22"/>
        </w:rPr>
        <w:tab/>
        <w:t xml:space="preserve">- </w:t>
      </w:r>
      <w:r>
        <w:rPr>
          <w:rFonts w:ascii="Book Antiqua" w:hAnsi="Book Antiqua"/>
          <w:bCs/>
          <w:sz w:val="22"/>
          <w:szCs w:val="22"/>
        </w:rPr>
        <w:t xml:space="preserve">wskaźniku WIBOR 3M </w:t>
      </w:r>
      <w:r>
        <w:rPr>
          <w:rFonts w:ascii="Book Antiqua" w:eastAsia="Calibri" w:hAnsi="Book Antiqua"/>
          <w:sz w:val="22"/>
          <w:szCs w:val="22"/>
          <w:lang w:eastAsia="en-US"/>
        </w:rPr>
        <w:t>obowiązującym</w:t>
      </w:r>
      <w:r w:rsidRPr="005367BC">
        <w:rPr>
          <w:rFonts w:ascii="Book Antiqua" w:eastAsia="Calibri" w:hAnsi="Book Antiqua"/>
          <w:sz w:val="22"/>
          <w:szCs w:val="22"/>
          <w:lang w:eastAsia="en-US"/>
        </w:rPr>
        <w:t xml:space="preserve"> na dzień</w:t>
      </w:r>
      <w:r w:rsidRPr="005367BC">
        <w:rPr>
          <w:rFonts w:ascii="Book Antiqua" w:eastAsia="Calibri" w:hAnsi="Book Antiqua"/>
          <w:b/>
          <w:sz w:val="22"/>
          <w:szCs w:val="22"/>
          <w:lang w:eastAsia="en-US"/>
        </w:rPr>
        <w:t xml:space="preserve"> </w:t>
      </w:r>
      <w:r w:rsidR="00712B4F">
        <w:rPr>
          <w:rFonts w:ascii="Book Antiqua" w:eastAsia="Calibri" w:hAnsi="Book Antiqua"/>
          <w:sz w:val="22"/>
          <w:szCs w:val="22"/>
          <w:lang w:eastAsia="en-US"/>
        </w:rPr>
        <w:t>23</w:t>
      </w:r>
      <w:r>
        <w:rPr>
          <w:rFonts w:ascii="Book Antiqua" w:eastAsia="Calibri" w:hAnsi="Book Antiqua"/>
          <w:sz w:val="22"/>
          <w:szCs w:val="22"/>
          <w:lang w:eastAsia="en-US"/>
        </w:rPr>
        <w:t xml:space="preserve"> października 2017</w:t>
      </w:r>
      <w:r w:rsidRPr="00B1593C">
        <w:rPr>
          <w:rFonts w:ascii="Book Antiqua" w:eastAsia="Calibri" w:hAnsi="Book Antiqua"/>
          <w:sz w:val="22"/>
          <w:szCs w:val="22"/>
          <w:lang w:eastAsia="en-US"/>
        </w:rPr>
        <w:t xml:space="preserve"> r.</w:t>
      </w:r>
      <w:r w:rsidR="005B28A4">
        <w:rPr>
          <w:rFonts w:ascii="Book Antiqua" w:eastAsia="Calibri" w:hAnsi="Book Antiqua"/>
          <w:b/>
          <w:sz w:val="22"/>
          <w:szCs w:val="22"/>
          <w:lang w:eastAsia="en-US"/>
        </w:rPr>
        <w:t xml:space="preserve">: </w:t>
      </w:r>
      <w:r>
        <w:rPr>
          <w:rFonts w:ascii="Book Antiqua" w:eastAsia="Calibri" w:hAnsi="Book Antiqua"/>
          <w:b/>
          <w:sz w:val="22"/>
          <w:szCs w:val="22"/>
          <w:lang w:eastAsia="en-US"/>
        </w:rPr>
        <w:t>1,73</w:t>
      </w:r>
      <w:r w:rsidRPr="005367BC">
        <w:rPr>
          <w:rFonts w:ascii="Book Antiqua" w:eastAsia="Calibri" w:hAnsi="Book Antiqua"/>
          <w:b/>
          <w:sz w:val="22"/>
          <w:szCs w:val="22"/>
          <w:lang w:eastAsia="en-US"/>
        </w:rPr>
        <w:t xml:space="preserve"> %</w:t>
      </w:r>
    </w:p>
    <w:p w:rsidR="00392D1C" w:rsidRDefault="00392D1C" w:rsidP="005B28A4">
      <w:pPr>
        <w:pStyle w:val="Akapitzlist"/>
        <w:tabs>
          <w:tab w:val="left" w:pos="1134"/>
        </w:tabs>
        <w:spacing w:line="276" w:lineRule="auto"/>
        <w:ind w:left="1066"/>
        <w:contextualSpacing w:val="0"/>
        <w:jc w:val="both"/>
        <w:rPr>
          <w:rFonts w:ascii="Book Antiqua" w:hAnsi="Book Antiqua"/>
          <w:b/>
          <w:sz w:val="22"/>
          <w:szCs w:val="22"/>
          <w:u w:val="single"/>
        </w:rPr>
      </w:pPr>
      <w:r>
        <w:rPr>
          <w:rFonts w:ascii="Book Antiqua" w:hAnsi="Book Antiqua"/>
          <w:sz w:val="22"/>
          <w:szCs w:val="22"/>
        </w:rPr>
        <w:tab/>
      </w:r>
      <w:r w:rsidRPr="00392D1C">
        <w:rPr>
          <w:rFonts w:ascii="Book Antiqua" w:hAnsi="Book Antiqua"/>
          <w:sz w:val="22"/>
          <w:szCs w:val="22"/>
        </w:rPr>
        <w:t xml:space="preserve">- </w:t>
      </w:r>
      <w:r w:rsidRPr="00392D1C">
        <w:rPr>
          <w:rFonts w:ascii="Book Antiqua" w:hAnsi="Book Antiqua"/>
          <w:b/>
          <w:sz w:val="22"/>
          <w:szCs w:val="22"/>
          <w:u w:val="single"/>
        </w:rPr>
        <w:t>wysokości marży banku: ……….... %</w:t>
      </w:r>
    </w:p>
    <w:p w:rsidR="005B28A4" w:rsidRPr="00392D1C" w:rsidRDefault="005B28A4" w:rsidP="005B28A4">
      <w:pPr>
        <w:pStyle w:val="Akapitzlist"/>
        <w:tabs>
          <w:tab w:val="left" w:pos="1134"/>
        </w:tabs>
        <w:spacing w:line="276" w:lineRule="auto"/>
        <w:ind w:left="1066"/>
        <w:contextualSpacing w:val="0"/>
        <w:jc w:val="both"/>
        <w:rPr>
          <w:rFonts w:ascii="Book Antiqua" w:hAnsi="Book Antiqua"/>
          <w:bCs/>
          <w:sz w:val="22"/>
          <w:szCs w:val="22"/>
        </w:rPr>
      </w:pPr>
    </w:p>
    <w:p w:rsidR="00392D1C" w:rsidRPr="0026507D" w:rsidRDefault="00392D1C" w:rsidP="005B28A4">
      <w:pPr>
        <w:pStyle w:val="Akapitzlist"/>
        <w:numPr>
          <w:ilvl w:val="0"/>
          <w:numId w:val="2"/>
        </w:numPr>
        <w:spacing w:after="60" w:line="276" w:lineRule="auto"/>
        <w:ind w:left="357" w:hanging="35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Termin udostępnienia kredytu: </w:t>
      </w:r>
    </w:p>
    <w:p w:rsidR="001F0CBA" w:rsidRPr="00D56932" w:rsidRDefault="00392D1C" w:rsidP="005B28A4">
      <w:pPr>
        <w:pStyle w:val="NormalnyWeb"/>
        <w:spacing w:before="0" w:beforeAutospacing="0" w:after="0" w:line="276" w:lineRule="auto"/>
        <w:ind w:left="340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 w:rsidRPr="00041DF3">
        <w:rPr>
          <w:rFonts w:ascii="Book Antiqua" w:eastAsia="Calibri" w:hAnsi="Book Antiqua"/>
          <w:sz w:val="22"/>
          <w:szCs w:val="22"/>
          <w:lang w:eastAsia="en-US"/>
        </w:rPr>
        <w:t>postawi</w:t>
      </w:r>
      <w:r>
        <w:rPr>
          <w:rFonts w:ascii="Book Antiqua" w:eastAsia="Calibri" w:hAnsi="Book Antiqua"/>
          <w:sz w:val="22"/>
          <w:szCs w:val="22"/>
          <w:lang w:eastAsia="en-US"/>
        </w:rPr>
        <w:t>ć</w:t>
      </w:r>
      <w:r w:rsidRPr="00041DF3">
        <w:rPr>
          <w:rFonts w:ascii="Book Antiqua" w:eastAsia="Calibri" w:hAnsi="Book Antiqua"/>
          <w:sz w:val="22"/>
          <w:szCs w:val="22"/>
          <w:lang w:eastAsia="en-US"/>
        </w:rPr>
        <w:t xml:space="preserve"> kredyt do </w:t>
      </w:r>
      <w:r>
        <w:rPr>
          <w:rFonts w:ascii="Book Antiqua" w:eastAsia="Calibri" w:hAnsi="Book Antiqua"/>
          <w:sz w:val="22"/>
          <w:szCs w:val="22"/>
          <w:lang w:eastAsia="en-US"/>
        </w:rPr>
        <w:t>dyspozycji Zamawiającego w terminie</w:t>
      </w:r>
      <w:r w:rsidRPr="00041DF3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  <w:r>
        <w:rPr>
          <w:rFonts w:ascii="Book Antiqua" w:eastAsia="Calibri" w:hAnsi="Book Antiqua"/>
          <w:sz w:val="22"/>
          <w:szCs w:val="22"/>
          <w:lang w:eastAsia="en-US"/>
        </w:rPr>
        <w:br/>
      </w:r>
      <w:r w:rsidRPr="007C1D85">
        <w:rPr>
          <w:rFonts w:ascii="Book Antiqua" w:eastAsia="Calibri" w:hAnsi="Book Antiqua"/>
          <w:b/>
          <w:sz w:val="22"/>
          <w:szCs w:val="22"/>
          <w:lang w:eastAsia="en-US"/>
        </w:rPr>
        <w:t xml:space="preserve">3 dni </w:t>
      </w:r>
      <w:r w:rsidR="00EB0CED">
        <w:rPr>
          <w:rFonts w:ascii="Book Antiqua" w:eastAsia="Calibri" w:hAnsi="Book Antiqua"/>
          <w:b/>
          <w:sz w:val="22"/>
          <w:szCs w:val="22"/>
          <w:lang w:eastAsia="en-US"/>
        </w:rPr>
        <w:t>roboczych</w:t>
      </w:r>
      <w:r w:rsidRPr="00041DF3">
        <w:rPr>
          <w:rFonts w:ascii="Book Antiqua" w:eastAsia="Calibri" w:hAnsi="Book Antiqua"/>
          <w:sz w:val="22"/>
          <w:szCs w:val="22"/>
          <w:lang w:eastAsia="en-US"/>
        </w:rPr>
        <w:t xml:space="preserve"> po otrzymaniu pisemnej dyspozycji Zamawiającego przesłanej faksem lub elektronicznie.</w:t>
      </w:r>
    </w:p>
    <w:p w:rsidR="00D23BA4" w:rsidRDefault="00D23BA4" w:rsidP="005B28A4">
      <w:pPr>
        <w:pStyle w:val="NormalnyWeb"/>
        <w:spacing w:before="0" w:beforeAutospacing="0" w:after="0" w:line="276" w:lineRule="auto"/>
        <w:ind w:firstLine="357"/>
        <w:jc w:val="both"/>
        <w:rPr>
          <w:rFonts w:ascii="Book Antiqua" w:hAnsi="Book Antiqua"/>
          <w:sz w:val="16"/>
          <w:szCs w:val="16"/>
        </w:rPr>
      </w:pPr>
      <w:bookmarkStart w:id="0" w:name="_GoBack"/>
      <w:bookmarkEnd w:id="0"/>
    </w:p>
    <w:p w:rsidR="00D56932" w:rsidRDefault="00D56932" w:rsidP="00D56932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</w:p>
    <w:p w:rsidR="00D56932" w:rsidRDefault="00D56932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56932" w:rsidRDefault="00D56932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D56932">
          <w:headerReference w:type="default" r:id="rId8"/>
          <w:footerReference w:type="default" r:id="rId9"/>
          <w:pgSz w:w="11906" w:h="16838" w:code="9"/>
          <w:pgMar w:top="709" w:right="1134" w:bottom="1134" w:left="1134" w:header="454" w:footer="325" w:gutter="0"/>
          <w:cols w:space="708"/>
          <w:docGrid w:linePitch="360"/>
        </w:sectPr>
      </w:pPr>
    </w:p>
    <w:p w:rsidR="005B28A4" w:rsidRDefault="005B28A4" w:rsidP="00D56932">
      <w:pPr>
        <w:jc w:val="center"/>
        <w:rPr>
          <w:rFonts w:ascii="Book Antiqua" w:hAnsi="Book Antiqua"/>
          <w:b/>
          <w:sz w:val="28"/>
          <w:szCs w:val="28"/>
        </w:rPr>
      </w:pPr>
    </w:p>
    <w:p w:rsidR="00293B61" w:rsidRPr="00A65394" w:rsidRDefault="003A526A" w:rsidP="00D56932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5E2A6F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20"/>
          <w:szCs w:val="28"/>
        </w:rPr>
      </w:pPr>
    </w:p>
    <w:p w:rsidR="00833602" w:rsidRPr="00D56932" w:rsidRDefault="00833602" w:rsidP="005B28A4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Zmiana h</w:t>
      </w:r>
      <w:r w:rsidR="005B28A4">
        <w:rPr>
          <w:rFonts w:ascii="Book Antiqua" w:hAnsi="Book Antiqua" w:cs="Arial"/>
          <w:b/>
          <w:sz w:val="22"/>
          <w:szCs w:val="22"/>
        </w:rPr>
        <w:t>armonogramu spłaty**</w:t>
      </w:r>
    </w:p>
    <w:p w:rsidR="00833602" w:rsidRPr="00833602" w:rsidRDefault="00833602" w:rsidP="005B28A4">
      <w:pPr>
        <w:pStyle w:val="Akapitzlist"/>
        <w:spacing w:line="276" w:lineRule="auto"/>
        <w:ind w:left="340"/>
        <w:contextualSpacing w:val="0"/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 w:cs="Arial"/>
          <w:sz w:val="22"/>
          <w:szCs w:val="22"/>
          <w:lang w:eastAsia="x-none"/>
        </w:rPr>
        <w:t xml:space="preserve">W trakcie realizacji umowy wyrażamy </w:t>
      </w:r>
      <w:r w:rsidR="005B28A4">
        <w:rPr>
          <w:rFonts w:ascii="Book Antiqua" w:hAnsi="Book Antiqua" w:cs="Arial"/>
          <w:sz w:val="22"/>
          <w:szCs w:val="22"/>
          <w:lang w:eastAsia="x-none"/>
        </w:rPr>
        <w:t>zgodę</w:t>
      </w:r>
      <w:r>
        <w:rPr>
          <w:rFonts w:ascii="Book Antiqua" w:hAnsi="Book Antiqua" w:cs="Arial"/>
          <w:sz w:val="22"/>
          <w:szCs w:val="22"/>
          <w:lang w:eastAsia="x-none"/>
        </w:rPr>
        <w:t xml:space="preserve"> na </w:t>
      </w:r>
      <w:r w:rsidR="005B28A4" w:rsidRPr="005B28A4">
        <w:rPr>
          <w:rFonts w:ascii="Book Antiqua" w:hAnsi="Book Antiqua" w:cs="Arial"/>
          <w:b/>
          <w:sz w:val="22"/>
          <w:szCs w:val="22"/>
          <w:lang w:eastAsia="x-none"/>
        </w:rPr>
        <w:t>…….. darmowe</w:t>
      </w:r>
      <w:r w:rsidR="005B28A4">
        <w:rPr>
          <w:rFonts w:ascii="Book Antiqua" w:hAnsi="Book Antiqua" w:cs="Arial"/>
          <w:sz w:val="22"/>
          <w:szCs w:val="22"/>
          <w:lang w:eastAsia="x-none"/>
        </w:rPr>
        <w:t xml:space="preserve"> zmiany harmonogramu spłaty</w:t>
      </w:r>
      <w:r w:rsidRPr="00D56932">
        <w:rPr>
          <w:rFonts w:ascii="Book Antiqua" w:hAnsi="Book Antiqua"/>
          <w:sz w:val="22"/>
          <w:szCs w:val="22"/>
        </w:rPr>
        <w:t>.</w:t>
      </w:r>
    </w:p>
    <w:p w:rsidR="00833602" w:rsidRPr="005B28A4" w:rsidRDefault="00833602" w:rsidP="005B28A4">
      <w:pPr>
        <w:pStyle w:val="Akapitzlist"/>
        <w:spacing w:line="276" w:lineRule="auto"/>
        <w:ind w:left="340"/>
        <w:contextualSpacing w:val="0"/>
        <w:jc w:val="both"/>
        <w:rPr>
          <w:rFonts w:ascii="Book Antiqua" w:hAnsi="Book Antiqua"/>
          <w:b/>
          <w:sz w:val="22"/>
          <w:szCs w:val="28"/>
        </w:rPr>
      </w:pPr>
    </w:p>
    <w:p w:rsidR="00435F9F" w:rsidRPr="00B80D37" w:rsidRDefault="00435F9F" w:rsidP="005B28A4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B80D37">
        <w:rPr>
          <w:rFonts w:ascii="Book Antiqua" w:hAnsi="Book Antiqua" w:cs="Arial"/>
          <w:sz w:val="22"/>
          <w:szCs w:val="22"/>
        </w:rPr>
        <w:t>Niniejszym oświadczam/y*, że:</w:t>
      </w:r>
    </w:p>
    <w:p w:rsidR="005E2A6F" w:rsidRPr="0056513D" w:rsidRDefault="005E2A6F" w:rsidP="005B28A4">
      <w:pPr>
        <w:pStyle w:val="Akapitzlist"/>
        <w:numPr>
          <w:ilvl w:val="0"/>
          <w:numId w:val="3"/>
        </w:numPr>
        <w:spacing w:line="276" w:lineRule="auto"/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5B28A4">
      <w:pPr>
        <w:pStyle w:val="Akapitzlist"/>
        <w:numPr>
          <w:ilvl w:val="0"/>
          <w:numId w:val="3"/>
        </w:numPr>
        <w:spacing w:line="276" w:lineRule="auto"/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5B28A4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 xml:space="preserve">do realizacji  zamówienia  przy  czynnościach  określonych  w  SIWZ  zaangażuję  osoby zatrudnione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proofErr w:type="spellStart"/>
      <w:r w:rsidRPr="005E2A6F">
        <w:rPr>
          <w:rFonts w:ascii="Book Antiqua" w:hAnsi="Book Antiqua" w:cs="Arial"/>
          <w:sz w:val="22"/>
          <w:szCs w:val="22"/>
        </w:rPr>
        <w:t>t.j</w:t>
      </w:r>
      <w:proofErr w:type="spellEnd"/>
      <w:r w:rsidRPr="005E2A6F">
        <w:rPr>
          <w:rFonts w:ascii="Book Antiqua" w:hAnsi="Book Antiqua" w:cs="Arial"/>
          <w:sz w:val="22"/>
          <w:szCs w:val="22"/>
        </w:rPr>
        <w:t xml:space="preserve">. Dz. U. z 2016 r. poz. 1666 z </w:t>
      </w:r>
      <w:proofErr w:type="spellStart"/>
      <w:r w:rsidRPr="005E2A6F">
        <w:rPr>
          <w:rFonts w:ascii="Book Antiqua" w:hAnsi="Book Antiqua" w:cs="Arial"/>
          <w:sz w:val="22"/>
          <w:szCs w:val="22"/>
        </w:rPr>
        <w:t>późn</w:t>
      </w:r>
      <w:proofErr w:type="spellEnd"/>
      <w:r w:rsidRPr="005E2A6F">
        <w:rPr>
          <w:rFonts w:ascii="Book Antiqua" w:hAnsi="Book Antiqua" w:cs="Arial"/>
          <w:sz w:val="22"/>
          <w:szCs w:val="22"/>
        </w:rPr>
        <w:t>. zm.).</w:t>
      </w:r>
    </w:p>
    <w:p w:rsidR="005E2A6F" w:rsidRPr="007B545D" w:rsidRDefault="005E2A6F" w:rsidP="005B28A4">
      <w:pPr>
        <w:pStyle w:val="Akapitzlist"/>
        <w:numPr>
          <w:ilvl w:val="0"/>
          <w:numId w:val="3"/>
        </w:numPr>
        <w:spacing w:line="276" w:lineRule="auto"/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5B28A4">
      <w:pPr>
        <w:pStyle w:val="Akapitzlist"/>
        <w:numPr>
          <w:ilvl w:val="0"/>
          <w:numId w:val="3"/>
        </w:numPr>
        <w:spacing w:line="276" w:lineRule="auto"/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5B28A4">
      <w:pPr>
        <w:pStyle w:val="Akapitzlist"/>
        <w:numPr>
          <w:ilvl w:val="0"/>
          <w:numId w:val="3"/>
        </w:numPr>
        <w:spacing w:line="276" w:lineRule="auto"/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5E2A6F" w:rsidRPr="005B28A4" w:rsidRDefault="005E2A6F" w:rsidP="005B28A4">
      <w:pPr>
        <w:pStyle w:val="NormalnyWeb"/>
        <w:spacing w:before="0" w:beforeAutospacing="0" w:after="0" w:line="276" w:lineRule="auto"/>
        <w:jc w:val="both"/>
        <w:rPr>
          <w:rFonts w:ascii="Book Antiqua" w:hAnsi="Book Antiqua"/>
          <w:sz w:val="22"/>
          <w:szCs w:val="4"/>
        </w:rPr>
      </w:pPr>
    </w:p>
    <w:p w:rsidR="005E2A6F" w:rsidRDefault="005E2A6F" w:rsidP="005B28A4">
      <w:pPr>
        <w:pStyle w:val="NormalnyWeb"/>
        <w:spacing w:before="0" w:beforeAutospacing="0" w:after="0" w:line="276" w:lineRule="auto"/>
        <w:jc w:val="both"/>
        <w:rPr>
          <w:rFonts w:ascii="Book Antiqua" w:hAnsi="Book Antiqua"/>
          <w:sz w:val="4"/>
          <w:szCs w:val="4"/>
        </w:rPr>
      </w:pPr>
    </w:p>
    <w:p w:rsidR="005D650A" w:rsidRPr="00FF4648" w:rsidRDefault="005D650A" w:rsidP="005B28A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sz w:val="22"/>
          <w:szCs w:val="22"/>
        </w:rPr>
        <w:t>Dane Wykonawcy i adres do korespondencji:</w:t>
      </w:r>
    </w:p>
    <w:p w:rsidR="005D650A" w:rsidRDefault="005D650A" w:rsidP="005B28A4">
      <w:pPr>
        <w:autoSpaceDE w:val="0"/>
        <w:autoSpaceDN w:val="0"/>
        <w:adjustRightInd w:val="0"/>
        <w:spacing w:after="60"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FF4648" w:rsidRDefault="005D650A" w:rsidP="005B28A4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</w:t>
      </w:r>
      <w:r w:rsidR="005B28A4"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….</w:t>
      </w:r>
    </w:p>
    <w:p w:rsidR="005D650A" w:rsidRPr="00FF4648" w:rsidRDefault="005D650A" w:rsidP="005B28A4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B28A4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</w:t>
      </w:r>
      <w:r w:rsidR="005B28A4">
        <w:rPr>
          <w:rFonts w:ascii="Book Antiqua" w:hAnsi="Book Antiqua"/>
          <w:sz w:val="22"/>
          <w:szCs w:val="22"/>
        </w:rPr>
        <w:t>…</w:t>
      </w:r>
      <w:r w:rsidRPr="00431440">
        <w:rPr>
          <w:rFonts w:ascii="Book Antiqua" w:hAnsi="Book Antiqua"/>
          <w:sz w:val="22"/>
          <w:szCs w:val="22"/>
        </w:rPr>
        <w:t>…</w:t>
      </w:r>
    </w:p>
    <w:p w:rsidR="005D650A" w:rsidRPr="001F0CBA" w:rsidRDefault="005D650A" w:rsidP="005B28A4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B28A4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B28A4">
      <w:pPr>
        <w:pStyle w:val="Akapitzlist"/>
        <w:spacing w:line="276" w:lineRule="auto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Default="005D650A" w:rsidP="005B28A4">
      <w:pPr>
        <w:pStyle w:val="Akapitzlist"/>
        <w:spacing w:line="276" w:lineRule="auto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D56932" w:rsidRPr="005B28A4" w:rsidRDefault="00D56932" w:rsidP="005B28A4">
      <w:pPr>
        <w:pStyle w:val="Akapitzlist"/>
        <w:spacing w:line="276" w:lineRule="auto"/>
        <w:ind w:left="357"/>
        <w:jc w:val="center"/>
        <w:rPr>
          <w:rFonts w:ascii="Book Antiqua" w:hAnsi="Book Antiqua"/>
          <w:i/>
          <w:sz w:val="18"/>
          <w:szCs w:val="18"/>
        </w:rPr>
      </w:pPr>
    </w:p>
    <w:p w:rsidR="000F4280" w:rsidRPr="0048076B" w:rsidRDefault="00D75CFE" w:rsidP="005B28A4">
      <w:pPr>
        <w:pStyle w:val="Akapitzlist"/>
        <w:spacing w:line="276" w:lineRule="auto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5B28A4" w:rsidRDefault="005E2A6F" w:rsidP="00636208">
      <w:pPr>
        <w:pStyle w:val="Akapitzlist"/>
        <w:ind w:left="0"/>
        <w:jc w:val="both"/>
        <w:rPr>
          <w:rFonts w:ascii="Book Antiqua" w:hAnsi="Book Antiqua"/>
          <w:b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D56932" w:rsidRPr="00D56932" w:rsidRDefault="00D56932" w:rsidP="00D56932">
      <w:pPr>
        <w:shd w:val="pct10" w:color="auto" w:fill="auto"/>
        <w:jc w:val="both"/>
        <w:rPr>
          <w:rFonts w:ascii="Book Antiqua" w:hAnsi="Book Antiqua"/>
          <w:b/>
          <w:sz w:val="20"/>
          <w:szCs w:val="22"/>
        </w:rPr>
      </w:pPr>
      <w:r w:rsidRPr="00D56932">
        <w:rPr>
          <w:rFonts w:ascii="Book Antiqua" w:hAnsi="Book Antiqua"/>
          <w:b/>
          <w:sz w:val="20"/>
          <w:szCs w:val="22"/>
        </w:rPr>
        <w:t xml:space="preserve">** Zamawiający będzie przyznawał punkty </w:t>
      </w:r>
      <w:r w:rsidR="005B28A4">
        <w:rPr>
          <w:rFonts w:ascii="Book Antiqua" w:hAnsi="Book Antiqua"/>
          <w:b/>
          <w:sz w:val="20"/>
          <w:szCs w:val="22"/>
        </w:rPr>
        <w:t>za możliwość darmowej zmiany harmonogramu spłaty kredytu</w:t>
      </w:r>
      <w:r w:rsidRPr="00D56932">
        <w:rPr>
          <w:rFonts w:ascii="Book Antiqua" w:hAnsi="Book Antiqua"/>
          <w:b/>
          <w:sz w:val="20"/>
          <w:szCs w:val="22"/>
        </w:rPr>
        <w:t>.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D56932">
          <w:headerReference w:type="default" r:id="rId10"/>
          <w:pgSz w:w="11906" w:h="16838" w:code="9"/>
          <w:pgMar w:top="426" w:right="1134" w:bottom="1134" w:left="1134" w:header="142" w:footer="325" w:gutter="0"/>
          <w:cols w:space="708"/>
          <w:docGrid w:linePitch="360"/>
        </w:sectPr>
      </w:pPr>
    </w:p>
    <w:p w:rsidR="003820F8" w:rsidRPr="00B1352A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D27C48">
        <w:rPr>
          <w:rFonts w:ascii="Book Antiqua" w:hAnsi="Book Antiqua"/>
          <w:b/>
          <w:i/>
          <w:sz w:val="20"/>
          <w:szCs w:val="20"/>
        </w:rPr>
        <w:t>2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6022C7" w:rsidRDefault="003820F8" w:rsidP="003820F8">
      <w:pPr>
        <w:spacing w:after="120"/>
        <w:jc w:val="both"/>
        <w:rPr>
          <w:rFonts w:ascii="Book Antiqua" w:hAnsi="Book Antiqua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6022C7" w:rsidRPr="006022C7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 w:val="44"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392D1C" w:rsidRDefault="00392D1C" w:rsidP="00D56932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240" w:line="276" w:lineRule="auto"/>
        <w:ind w:left="340"/>
        <w:contextualSpacing w:val="0"/>
        <w:jc w:val="center"/>
        <w:rPr>
          <w:rFonts w:ascii="Book Antiqua" w:hAnsi="Book Antiqua"/>
          <w:sz w:val="28"/>
        </w:rPr>
      </w:pPr>
      <w:r w:rsidRPr="00392D1C">
        <w:rPr>
          <w:rFonts w:ascii="Book Antiqua" w:hAnsi="Book Antiqua" w:cs="Tahoma"/>
          <w:b/>
          <w:i/>
          <w:szCs w:val="22"/>
        </w:rPr>
        <w:t xml:space="preserve">Udzielenie i obsługa długoterminowego kredytu w wysokości 1.000.000,00 zł </w:t>
      </w:r>
      <w:r w:rsidRPr="00392D1C">
        <w:rPr>
          <w:rFonts w:ascii="Book Antiqua" w:hAnsi="Book Antiqua" w:cs="Tahoma"/>
          <w:b/>
          <w:i/>
          <w:szCs w:val="22"/>
        </w:rPr>
        <w:br/>
        <w:t>z przeznaczeniem na pokrycie planowanego deficytu Gminy Toszek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056FAE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774D1F" w:rsidRDefault="006022C7" w:rsidP="006022C7">
      <w:pPr>
        <w:jc w:val="both"/>
        <w:rPr>
          <w:rFonts w:ascii="Book Antiqua" w:hAnsi="Book Antiqua"/>
          <w:sz w:val="28"/>
        </w:rPr>
      </w:pPr>
    </w:p>
    <w:p w:rsidR="006022C7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056FAE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sz w:val="18"/>
          <w:szCs w:val="18"/>
        </w:rPr>
      </w:pPr>
    </w:p>
    <w:p w:rsidR="006022C7" w:rsidRDefault="006022C7" w:rsidP="006022C7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D27C48">
        <w:rPr>
          <w:rFonts w:ascii="Book Antiqua" w:hAnsi="Book Antiqua"/>
          <w:b/>
          <w:i/>
          <w:sz w:val="20"/>
          <w:szCs w:val="20"/>
        </w:rPr>
        <w:t>3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D56932">
      <w:pPr>
        <w:shd w:val="clear" w:color="auto" w:fill="FFFFFF"/>
        <w:spacing w:before="250" w:after="24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392D1C" w:rsidRDefault="00392D1C" w:rsidP="00392D1C">
      <w:pPr>
        <w:shd w:val="clear" w:color="auto" w:fill="FFFFFF"/>
        <w:spacing w:after="240" w:line="276" w:lineRule="auto"/>
        <w:jc w:val="center"/>
        <w:rPr>
          <w:rFonts w:ascii="Book Antiqua" w:hAnsi="Book Antiqua"/>
          <w:b/>
          <w:i/>
          <w:sz w:val="32"/>
          <w:szCs w:val="26"/>
        </w:rPr>
      </w:pPr>
      <w:r w:rsidRPr="00392D1C">
        <w:rPr>
          <w:rFonts w:ascii="Book Antiqua" w:hAnsi="Book Antiqua" w:cs="Tahoma"/>
          <w:b/>
          <w:i/>
          <w:szCs w:val="22"/>
        </w:rPr>
        <w:t xml:space="preserve">Udzielenie i obsługa długoterminowego kredytu w wysokości 1.000.000,00 zł </w:t>
      </w:r>
      <w:r w:rsidRPr="00392D1C">
        <w:rPr>
          <w:rFonts w:ascii="Book Antiqua" w:hAnsi="Book Antiqua" w:cs="Tahoma"/>
          <w:b/>
          <w:i/>
          <w:szCs w:val="22"/>
        </w:rPr>
        <w:br/>
        <w:t>z przeznaczeniem na pokrycie planowanego deficytu Gminy Toszek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28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022C7" w:rsidRDefault="006022C7" w:rsidP="006022C7">
      <w:pPr>
        <w:spacing w:line="360" w:lineRule="auto"/>
        <w:jc w:val="both"/>
        <w:rPr>
          <w:rFonts w:ascii="Book Antiqua" w:hAnsi="Book Antiqua"/>
          <w:sz w:val="28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E34B0A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18"/>
          <w:szCs w:val="18"/>
        </w:rPr>
      </w:pPr>
    </w:p>
    <w:sectPr w:rsidR="006022C7" w:rsidSect="00590491">
      <w:headerReference w:type="default" r:id="rId11"/>
      <w:pgSz w:w="11906" w:h="16838" w:code="9"/>
      <w:pgMar w:top="1560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BB7" w:rsidRDefault="00E93BB7" w:rsidP="00F82889">
      <w:r>
        <w:separator/>
      </w:r>
    </w:p>
  </w:endnote>
  <w:endnote w:type="continuationSeparator" w:id="0">
    <w:p w:rsidR="00E93BB7" w:rsidRDefault="00E93BB7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FB67F3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ZRP.271.2</w:t>
    </w:r>
    <w:r w:rsidR="00A05E39">
      <w:rPr>
        <w:rFonts w:ascii="Book Antiqua" w:hAnsi="Book Antiqua"/>
        <w:color w:val="999999"/>
        <w:sz w:val="18"/>
        <w:szCs w:val="18"/>
        <w:lang w:val="pl-PL"/>
      </w:rPr>
      <w:t>.2017</w:t>
    </w:r>
  </w:p>
  <w:p w:rsidR="00A1228C" w:rsidRPr="00A05E39" w:rsidRDefault="00FB67F3" w:rsidP="00A05E39">
    <w:pPr>
      <w:pStyle w:val="Stopka"/>
      <w:tabs>
        <w:tab w:val="right" w:pos="0"/>
      </w:tabs>
      <w:spacing w:before="120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FB67F3">
      <w:rPr>
        <w:rFonts w:ascii="Book Antiqua" w:hAnsi="Book Antiqua"/>
        <w:color w:val="999999"/>
        <w:sz w:val="18"/>
        <w:szCs w:val="18"/>
        <w:lang w:val="pl-PL"/>
      </w:rPr>
      <w:t>Przebudowa drogi wewnętrznej dojazdowej do gruntów rolnych w Pawłowicach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EB0CED">
      <w:rPr>
        <w:rFonts w:ascii="Book Antiqua" w:hAnsi="Book Antiqua"/>
        <w:noProof/>
        <w:sz w:val="20"/>
        <w:szCs w:val="20"/>
      </w:rPr>
      <w:t>5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BB7" w:rsidRDefault="00E93BB7" w:rsidP="00F82889">
      <w:r>
        <w:separator/>
      </w:r>
    </w:p>
  </w:footnote>
  <w:footnote w:type="continuationSeparator" w:id="0">
    <w:p w:rsidR="00E93BB7" w:rsidRDefault="00E93BB7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D56932" w:rsidP="00D56932">
    <w:pPr>
      <w:pStyle w:val="Nagwek"/>
      <w:tabs>
        <w:tab w:val="clear" w:pos="9072"/>
        <w:tab w:val="left" w:pos="1335"/>
      </w:tabs>
      <w:rPr>
        <w:lang w:val="pl-PL"/>
      </w:rPr>
    </w:pPr>
    <w:r>
      <w:rPr>
        <w:lang w:val="pl-PL"/>
      </w:rPr>
      <w:tab/>
    </w:r>
    <w:r>
      <w:rPr>
        <w:lang w:val="pl-PL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F6E5F9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7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9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6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7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9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0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121197"/>
    <w:multiLevelType w:val="hybridMultilevel"/>
    <w:tmpl w:val="B3F4143C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0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3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7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9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0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2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7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3"/>
  </w:num>
  <w:num w:numId="3">
    <w:abstractNumId w:val="2"/>
  </w:num>
  <w:num w:numId="4">
    <w:abstractNumId w:val="10"/>
  </w:num>
  <w:num w:numId="5">
    <w:abstractNumId w:val="44"/>
  </w:num>
  <w:num w:numId="6">
    <w:abstractNumId w:val="20"/>
  </w:num>
  <w:num w:numId="7">
    <w:abstractNumId w:val="26"/>
  </w:num>
  <w:num w:numId="8">
    <w:abstractNumId w:val="53"/>
  </w:num>
  <w:num w:numId="9">
    <w:abstractNumId w:val="18"/>
  </w:num>
  <w:num w:numId="10">
    <w:abstractNumId w:val="4"/>
  </w:num>
  <w:num w:numId="11">
    <w:abstractNumId w:val="67"/>
  </w:num>
  <w:num w:numId="12">
    <w:abstractNumId w:val="45"/>
  </w:num>
  <w:num w:numId="13">
    <w:abstractNumId w:val="23"/>
  </w:num>
  <w:num w:numId="14">
    <w:abstractNumId w:val="13"/>
  </w:num>
  <w:num w:numId="15">
    <w:abstractNumId w:val="66"/>
  </w:num>
  <w:num w:numId="16">
    <w:abstractNumId w:val="52"/>
  </w:num>
  <w:num w:numId="17">
    <w:abstractNumId w:val="35"/>
  </w:num>
  <w:num w:numId="18">
    <w:abstractNumId w:val="46"/>
  </w:num>
  <w:num w:numId="19">
    <w:abstractNumId w:val="34"/>
  </w:num>
  <w:num w:numId="20">
    <w:abstractNumId w:val="61"/>
  </w:num>
  <w:num w:numId="21">
    <w:abstractNumId w:val="38"/>
  </w:num>
  <w:num w:numId="22">
    <w:abstractNumId w:val="11"/>
  </w:num>
  <w:num w:numId="23">
    <w:abstractNumId w:val="56"/>
  </w:num>
  <w:num w:numId="24">
    <w:abstractNumId w:val="36"/>
  </w:num>
  <w:num w:numId="25">
    <w:abstractNumId w:val="5"/>
  </w:num>
  <w:num w:numId="26">
    <w:abstractNumId w:val="32"/>
  </w:num>
  <w:num w:numId="27">
    <w:abstractNumId w:val="31"/>
  </w:num>
  <w:num w:numId="28">
    <w:abstractNumId w:val="30"/>
  </w:num>
  <w:num w:numId="29">
    <w:abstractNumId w:val="14"/>
  </w:num>
  <w:num w:numId="30">
    <w:abstractNumId w:val="55"/>
  </w:num>
  <w:num w:numId="31">
    <w:abstractNumId w:val="6"/>
  </w:num>
  <w:num w:numId="32">
    <w:abstractNumId w:val="21"/>
  </w:num>
  <w:num w:numId="33">
    <w:abstractNumId w:val="39"/>
  </w:num>
  <w:num w:numId="34">
    <w:abstractNumId w:val="57"/>
  </w:num>
  <w:num w:numId="35">
    <w:abstractNumId w:val="19"/>
  </w:num>
  <w:num w:numId="36">
    <w:abstractNumId w:val="47"/>
  </w:num>
  <w:num w:numId="37">
    <w:abstractNumId w:val="59"/>
  </w:num>
  <w:num w:numId="38">
    <w:abstractNumId w:val="65"/>
  </w:num>
  <w:num w:numId="39">
    <w:abstractNumId w:val="7"/>
  </w:num>
  <w:num w:numId="40">
    <w:abstractNumId w:val="24"/>
  </w:num>
  <w:num w:numId="41">
    <w:abstractNumId w:val="40"/>
  </w:num>
  <w:num w:numId="42">
    <w:abstractNumId w:val="62"/>
  </w:num>
  <w:num w:numId="43">
    <w:abstractNumId w:val="3"/>
  </w:num>
  <w:num w:numId="44">
    <w:abstractNumId w:val="1"/>
  </w:num>
  <w:num w:numId="45">
    <w:abstractNumId w:val="49"/>
  </w:num>
  <w:num w:numId="46">
    <w:abstractNumId w:val="50"/>
  </w:num>
  <w:num w:numId="47">
    <w:abstractNumId w:val="9"/>
  </w:num>
  <w:num w:numId="48">
    <w:abstractNumId w:val="69"/>
  </w:num>
  <w:num w:numId="49">
    <w:abstractNumId w:val="63"/>
  </w:num>
  <w:num w:numId="50">
    <w:abstractNumId w:val="68"/>
  </w:num>
  <w:num w:numId="51">
    <w:abstractNumId w:val="41"/>
  </w:num>
  <w:num w:numId="52">
    <w:abstractNumId w:val="48"/>
  </w:num>
  <w:num w:numId="53">
    <w:abstractNumId w:val="25"/>
  </w:num>
  <w:num w:numId="54">
    <w:abstractNumId w:val="60"/>
  </w:num>
  <w:num w:numId="55">
    <w:abstractNumId w:val="54"/>
  </w:num>
  <w:num w:numId="56">
    <w:abstractNumId w:val="70"/>
  </w:num>
  <w:num w:numId="57">
    <w:abstractNumId w:val="27"/>
  </w:num>
  <w:num w:numId="58">
    <w:abstractNumId w:val="51"/>
  </w:num>
  <w:num w:numId="59">
    <w:abstractNumId w:val="64"/>
  </w:num>
  <w:num w:numId="60">
    <w:abstractNumId w:val="29"/>
  </w:num>
  <w:num w:numId="61">
    <w:abstractNumId w:val="12"/>
  </w:num>
  <w:num w:numId="62">
    <w:abstractNumId w:val="17"/>
  </w:num>
  <w:num w:numId="63">
    <w:abstractNumId w:val="16"/>
  </w:num>
  <w:num w:numId="64">
    <w:abstractNumId w:val="58"/>
  </w:num>
  <w:num w:numId="65">
    <w:abstractNumId w:val="37"/>
  </w:num>
  <w:num w:numId="66">
    <w:abstractNumId w:val="8"/>
  </w:num>
  <w:num w:numId="67">
    <w:abstractNumId w:val="33"/>
  </w:num>
  <w:num w:numId="68">
    <w:abstractNumId w:val="15"/>
  </w:num>
  <w:num w:numId="69">
    <w:abstractNumId w:val="2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A637F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2D1C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E737A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28A4"/>
    <w:rsid w:val="005B422A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2B4F"/>
    <w:rsid w:val="00713150"/>
    <w:rsid w:val="00714B23"/>
    <w:rsid w:val="00715533"/>
    <w:rsid w:val="007208DD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116C8"/>
    <w:rsid w:val="00812687"/>
    <w:rsid w:val="00821462"/>
    <w:rsid w:val="00822D24"/>
    <w:rsid w:val="008275A4"/>
    <w:rsid w:val="008304B9"/>
    <w:rsid w:val="00831481"/>
    <w:rsid w:val="00833602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4DCD"/>
    <w:rsid w:val="00995D1C"/>
    <w:rsid w:val="009A53F4"/>
    <w:rsid w:val="009A5F65"/>
    <w:rsid w:val="009B1D0D"/>
    <w:rsid w:val="009B2279"/>
    <w:rsid w:val="009C17DC"/>
    <w:rsid w:val="009C293F"/>
    <w:rsid w:val="009C3EBB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0F57"/>
    <w:rsid w:val="00D21DA7"/>
    <w:rsid w:val="00D23409"/>
    <w:rsid w:val="00D23BA4"/>
    <w:rsid w:val="00D27C48"/>
    <w:rsid w:val="00D35460"/>
    <w:rsid w:val="00D544A2"/>
    <w:rsid w:val="00D5693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18AB"/>
    <w:rsid w:val="00E93BB7"/>
    <w:rsid w:val="00EA3B42"/>
    <w:rsid w:val="00EA567C"/>
    <w:rsid w:val="00EB0CED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2853"/>
    <w:rsid w:val="00F14BE9"/>
    <w:rsid w:val="00F22562"/>
    <w:rsid w:val="00F22C72"/>
    <w:rsid w:val="00F23BE9"/>
    <w:rsid w:val="00F30F1C"/>
    <w:rsid w:val="00F352AD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B67F3"/>
    <w:rsid w:val="00FC06C4"/>
    <w:rsid w:val="00FD3CD5"/>
    <w:rsid w:val="00FD7F71"/>
    <w:rsid w:val="00FE143D"/>
    <w:rsid w:val="00FE50E6"/>
    <w:rsid w:val="00FE728B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FF313-B98C-4CB1-A645-F78451AA6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1096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P L</cp:lastModifiedBy>
  <cp:revision>9</cp:revision>
  <cp:lastPrinted>2015-07-27T09:38:00Z</cp:lastPrinted>
  <dcterms:created xsi:type="dcterms:W3CDTF">2017-06-21T19:28:00Z</dcterms:created>
  <dcterms:modified xsi:type="dcterms:W3CDTF">2017-10-31T12:59:00Z</dcterms:modified>
</cp:coreProperties>
</file>